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D9" w:rsidRPr="00D50ED9" w:rsidRDefault="00D50ED9" w:rsidP="00D50E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50ED9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D50ED9" w:rsidRPr="00D50ED9" w:rsidRDefault="00D50ED9" w:rsidP="00D50E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50ED9">
        <w:rPr>
          <w:rFonts w:ascii="Tahoma" w:eastAsia="Times New Roman" w:hAnsi="Tahoma" w:cs="Tahoma"/>
          <w:sz w:val="18"/>
          <w:szCs w:val="18"/>
          <w:lang w:eastAsia="ru-RU"/>
        </w:rPr>
        <w:t>для закупки №0180300008620000002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50ED9" w:rsidRPr="00D50ED9" w:rsidTr="00D50ED9">
        <w:tc>
          <w:tcPr>
            <w:tcW w:w="2000" w:type="pct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0180300008620000002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Ремонт асфальтобетонного покрытия автомобильных дорог аал Сапогов по ул</w:t>
            </w:r>
            <w:proofErr w:type="gram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айская, ул.Пушкина, Набережная, ул. Майская дом 33 А (карта)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</w:t>
            </w:r>
            <w:proofErr w:type="spell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САПОГОВСКОГО СЕЛЬСОВЕТА УСТЬ-АБАКАНСКОГО РАЙОНА РЕСПУБЛИКИ ХАКАСИЯ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САПОГОВСКОГО СЕЛЬСОВЕТА УСТЬ-АБАКАНСКОГО РАЙОНА РЕСПУБЛИКИ ХАКАСИЯ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655119, Хакасия </w:t>
            </w:r>
            <w:proofErr w:type="spell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</w:t>
            </w:r>
            <w:proofErr w:type="spell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Усть-Абаканский р-н, Сапогов аал, </w:t>
            </w:r>
            <w:proofErr w:type="gram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ЮБИЛЕЙНАЯ, 1А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655119, Хакасия </w:t>
            </w:r>
            <w:proofErr w:type="spell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</w:t>
            </w:r>
            <w:proofErr w:type="spell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Усть-Абаканский р-н, Сапогов аал, </w:t>
            </w:r>
            <w:proofErr w:type="gram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ЮБИЛЕЙНАЯ, 1А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Данилов Юрий Михайлович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mo-sapogov@list.ru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8-39032-28140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29.07.2020 09:00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подается оператору электронной площадки в порядке, определенном оператором электронной площадки, информация о котором размещена по адресу http://www.sberbank-ast.ru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пунктом 27 информационной карты аукционной документации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29.07.2020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30.07.2020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758346.00 Российский рубль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862"/>
              <w:gridCol w:w="1862"/>
              <w:gridCol w:w="1862"/>
              <w:gridCol w:w="2800"/>
            </w:tblGrid>
            <w:tr w:rsidR="00D50ED9" w:rsidRPr="00D50ED9"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50ED9" w:rsidRPr="00D50ED9"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758346.00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758346.00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50ED9" w:rsidRPr="00D50ED9" w:rsidRDefault="00D50ED9" w:rsidP="00D50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47"/>
              <w:gridCol w:w="841"/>
              <w:gridCol w:w="1386"/>
              <w:gridCol w:w="1316"/>
              <w:gridCol w:w="1316"/>
              <w:gridCol w:w="2049"/>
            </w:tblGrid>
            <w:tr w:rsidR="00D50ED9" w:rsidRPr="00D50ED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50ED9" w:rsidRPr="00D50ED9"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50ED9" w:rsidRPr="00D50ED9"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00904092200122550244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758346.00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758346.00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50ED9" w:rsidRPr="00D50ED9" w:rsidRDefault="00D50ED9" w:rsidP="00D50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муниципального образования </w:t>
            </w:r>
            <w:proofErr w:type="spell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Сапоговский</w:t>
            </w:r>
            <w:proofErr w:type="spell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 Усть-Абаканского района Республики Хакасия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203191000990619100100100050014211244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Хакасия </w:t>
            </w:r>
            <w:proofErr w:type="spell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</w:t>
            </w:r>
            <w:proofErr w:type="spell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Усть-Абаканский р-н, Сапогов аал, Республика Хакасия, Усть-Абаканский район, аал Сапогов, ул. Майская, площадь ремонта (до 25 м2</w:t>
            </w:r>
            <w:proofErr w:type="gram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220 м2., ул. Пушкина площадь ремонта (до 25 м2 ) 295,29 м2 ., ул. Набережная, площадь ремонта (до 25 м2 ) 219 м2 ., ул. Майская </w:t>
            </w: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дом 33А (карта) 216 м2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 рабочих дней с момента заключения контракта.</w:t>
            </w:r>
          </w:p>
        </w:tc>
      </w:tr>
      <w:tr w:rsidR="00D50ED9" w:rsidRPr="00D50ED9" w:rsidTr="00D50ED9">
        <w:tc>
          <w:tcPr>
            <w:tcW w:w="0" w:type="auto"/>
            <w:gridSpan w:val="2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D50ED9" w:rsidRPr="00D50ED9" w:rsidTr="00D50ED9">
        <w:tc>
          <w:tcPr>
            <w:tcW w:w="0" w:type="auto"/>
            <w:gridSpan w:val="2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50ED9" w:rsidRPr="00D50ED9" w:rsidTr="00D50E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4"/>
              <w:gridCol w:w="1011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D50ED9" w:rsidRPr="00D50E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50ED9" w:rsidRPr="00D50ED9">
              <w:tc>
                <w:tcPr>
                  <w:tcW w:w="0" w:type="auto"/>
                  <w:vMerge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50ED9" w:rsidRPr="00D50ED9"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42.11.10.129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758346.00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ED9" w:rsidRPr="00D50ED9" w:rsidRDefault="00D50ED9" w:rsidP="00D50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758346.00</w:t>
                  </w:r>
                </w:p>
              </w:tc>
            </w:tr>
          </w:tbl>
          <w:p w:rsidR="00D50ED9" w:rsidRPr="00D50ED9" w:rsidRDefault="00D50ED9" w:rsidP="00D50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gridSpan w:val="2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758346.00 Российский рубль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Установлено. В соответствии с аукционной документацией</w:t>
            </w:r>
          </w:p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Установлено. Отсутствие в предусмотренном Федеральным законом №44-ФЗ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Участниками закупки могут быть только субъекты малого предпринимательства, социально ориентированные некоммерческие организации, соответствующие требованиям части 3 статьи 30 Федерального закона от 05.04.2013 №44-ФЗ О контрактной системе в сфере закупок товаров, работ, услуг для обеспечения государственных и муниципальных нужд. Во второй части заявки участнику необходимо представить декларацию о принадлежности участника аукциона к субъектам малого предпринимательства или социально ориентированным некоммерческим организациям. 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7583.46 Российский рубль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пунктом 17.2 информационной карты аукционной документации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40302810900953000092</w:t>
            </w:r>
          </w:p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05803000730</w:t>
            </w:r>
          </w:p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049514001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пунктом 18 информационной карты аукционной документации. Требования о банковском сопровождении не установлены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40302810900953000092</w:t>
            </w:r>
          </w:p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05803000730</w:t>
            </w:r>
          </w:p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049514001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758.35 Российский рубль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пунктом 18.1 информационной карты аукционной документации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40302810900953000092</w:t>
            </w:r>
          </w:p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05803000730</w:t>
            </w:r>
          </w:p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049514001</w:t>
            </w:r>
          </w:p>
        </w:tc>
      </w:tr>
      <w:tr w:rsidR="00D50ED9" w:rsidRPr="00D50ED9" w:rsidTr="00D50ED9">
        <w:tc>
          <w:tcPr>
            <w:tcW w:w="0" w:type="auto"/>
            <w:gridSpan w:val="2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50ED9" w:rsidRPr="00D50ED9" w:rsidTr="00D50ED9">
        <w:tc>
          <w:tcPr>
            <w:tcW w:w="0" w:type="auto"/>
            <w:gridSpan w:val="2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Единые требования к участникам (в соответствии с п. 3-9 части 1 статьи 31 Федерального закона №44-ФЗ): в соответствии с документацией об аукционе. Требования, предъявляемые к участникам аукциона, и исчерпывающий перечень документов, которые должны быть представлены участниками аукциона в соответствии с пунктом 1 части 1 статьи 31 Федерального закона №44-ФЗ: в соответствии с документацией об аукционе. Частями 2 и 2.1 статьи 31 Федерального закона №44-ФЗ: в соответствии с документацией об аукционе. Преимущества, предоставляемые заказчиком в соответствии со статьями 28 и 29 Федерального закона №44-ФЗ: в соответствии с документацией об аукционе. Ограничения участия в определении поставщика (подрядчика, исполнителя), в соответствии со статьей 30 Федерального закона №44-ФЗ: в соответствии с документацией об аукционе. 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№44-ФЗ: в соответствии с документацией об аукционе.</w:t>
            </w:r>
          </w:p>
        </w:tc>
      </w:tr>
      <w:tr w:rsidR="00D50ED9" w:rsidRPr="00D50ED9" w:rsidTr="00D50ED9"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50ED9" w:rsidRPr="00D50ED9" w:rsidRDefault="00D50ED9" w:rsidP="00D50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(2) ИЗВЕЩЕНИЕ</w:t>
            </w:r>
          </w:p>
        </w:tc>
      </w:tr>
    </w:tbl>
    <w:p w:rsidR="00D349C5" w:rsidRDefault="00D349C5"/>
    <w:sectPr w:rsidR="00D349C5" w:rsidSect="00D3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ED9"/>
    <w:rsid w:val="00047352"/>
    <w:rsid w:val="0021602E"/>
    <w:rsid w:val="004A1500"/>
    <w:rsid w:val="006015BF"/>
    <w:rsid w:val="0087536C"/>
    <w:rsid w:val="00972936"/>
    <w:rsid w:val="009F7878"/>
    <w:rsid w:val="00CB07BF"/>
    <w:rsid w:val="00D349C5"/>
    <w:rsid w:val="00D5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2020-07-21T03:56:00Z</dcterms:created>
  <dcterms:modified xsi:type="dcterms:W3CDTF">2020-07-21T03:58:00Z</dcterms:modified>
</cp:coreProperties>
</file>